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35FA" w14:textId="7C813BFF" w:rsidR="00197D55" w:rsidRPr="0058186E" w:rsidRDefault="00A43B37" w:rsidP="004427E7">
      <w:pPr>
        <w:spacing w:after="0"/>
        <w:jc w:val="center"/>
        <w:rPr>
          <w:rFonts w:ascii="Times New Roman" w:hAnsi="Times New Roman" w:cs="Times New Roman"/>
          <w:b/>
          <w:bCs/>
          <w:sz w:val="24"/>
          <w:szCs w:val="24"/>
        </w:rPr>
      </w:pPr>
      <w:r>
        <w:rPr>
          <w:rFonts w:ascii="Times New Roman" w:hAnsi="Times New Roman" w:cs="Times New Roman" w:hint="eastAsia"/>
          <w:b/>
          <w:bCs/>
          <w:sz w:val="24"/>
          <w:szCs w:val="24"/>
          <w:lang w:eastAsia="zh-TW"/>
        </w:rPr>
        <w:t xml:space="preserve">  </w:t>
      </w:r>
      <w:r w:rsidR="00197D55" w:rsidRPr="0058186E">
        <w:rPr>
          <w:rFonts w:ascii="Times New Roman" w:hAnsi="Times New Roman" w:cs="Times New Roman"/>
          <w:b/>
          <w:bCs/>
          <w:sz w:val="24"/>
          <w:szCs w:val="24"/>
        </w:rPr>
        <w:t>CALL FOR PROPOSALS</w:t>
      </w:r>
    </w:p>
    <w:p w14:paraId="3478AD16" w14:textId="77777777" w:rsidR="004427E7" w:rsidRPr="0058186E" w:rsidRDefault="004427E7" w:rsidP="004427E7">
      <w:pPr>
        <w:spacing w:after="0"/>
        <w:jc w:val="center"/>
        <w:rPr>
          <w:rFonts w:ascii="Times New Roman" w:hAnsi="Times New Roman" w:cs="Times New Roman"/>
          <w:b/>
          <w:bCs/>
          <w:sz w:val="10"/>
          <w:szCs w:val="10"/>
        </w:rPr>
      </w:pPr>
    </w:p>
    <w:p w14:paraId="2E003001" w14:textId="4E111B8C" w:rsidR="00197D55" w:rsidRDefault="00197D55" w:rsidP="004427E7">
      <w:pPr>
        <w:spacing w:after="0"/>
        <w:jc w:val="center"/>
        <w:rPr>
          <w:rFonts w:ascii="Times New Roman" w:hAnsi="Times New Roman" w:cs="Times New Roman"/>
          <w:b/>
          <w:bCs/>
          <w:sz w:val="24"/>
          <w:szCs w:val="24"/>
        </w:rPr>
      </w:pPr>
      <w:r w:rsidRPr="0058186E">
        <w:rPr>
          <w:rFonts w:ascii="Times New Roman" w:hAnsi="Times New Roman" w:cs="Times New Roman"/>
          <w:b/>
          <w:bCs/>
          <w:sz w:val="24"/>
          <w:szCs w:val="24"/>
        </w:rPr>
        <w:t>OSCE Academy in Bishkek</w:t>
      </w:r>
      <w:r w:rsidR="007941A2">
        <w:rPr>
          <w:rFonts w:ascii="Times New Roman" w:hAnsi="Times New Roman" w:cs="Times New Roman"/>
          <w:b/>
          <w:bCs/>
          <w:sz w:val="24"/>
          <w:szCs w:val="24"/>
        </w:rPr>
        <w:t xml:space="preserve">, </w:t>
      </w:r>
      <w:r w:rsidRPr="0058186E">
        <w:rPr>
          <w:rFonts w:ascii="Times New Roman" w:hAnsi="Times New Roman" w:cs="Times New Roman"/>
          <w:b/>
          <w:bCs/>
          <w:sz w:val="24"/>
          <w:szCs w:val="24"/>
        </w:rPr>
        <w:t>Annual Security Conference 2025</w:t>
      </w:r>
    </w:p>
    <w:p w14:paraId="532805C9" w14:textId="77777777" w:rsidR="00443630" w:rsidRDefault="00443630" w:rsidP="004427E7">
      <w:pPr>
        <w:spacing w:after="0"/>
        <w:jc w:val="center"/>
        <w:rPr>
          <w:rFonts w:ascii="Times New Roman" w:hAnsi="Times New Roman" w:cs="Times New Roman"/>
          <w:b/>
          <w:bCs/>
          <w:i/>
          <w:iCs/>
          <w:sz w:val="32"/>
          <w:szCs w:val="32"/>
        </w:rPr>
      </w:pPr>
    </w:p>
    <w:p w14:paraId="15EB6B47" w14:textId="0F874328" w:rsidR="000F2CE5" w:rsidRDefault="000F2CE5" w:rsidP="004427E7">
      <w:pPr>
        <w:spacing w:after="0"/>
        <w:jc w:val="center"/>
        <w:rPr>
          <w:rFonts w:ascii="Times New Roman" w:hAnsi="Times New Roman" w:cs="Times New Roman"/>
          <w:b/>
          <w:bCs/>
          <w:i/>
          <w:iCs/>
          <w:sz w:val="32"/>
          <w:szCs w:val="32"/>
        </w:rPr>
      </w:pPr>
      <w:r w:rsidRPr="000F2CE5">
        <w:rPr>
          <w:rFonts w:ascii="Times New Roman" w:hAnsi="Times New Roman" w:cs="Times New Roman"/>
          <w:b/>
          <w:bCs/>
          <w:i/>
          <w:iCs/>
          <w:sz w:val="32"/>
          <w:szCs w:val="32"/>
        </w:rPr>
        <w:t xml:space="preserve">Coming of Age: </w:t>
      </w:r>
    </w:p>
    <w:p w14:paraId="6EA56996" w14:textId="02B286D6" w:rsidR="004427E7" w:rsidRPr="000F2CE5" w:rsidRDefault="000F2CE5" w:rsidP="004427E7">
      <w:pPr>
        <w:spacing w:after="0"/>
        <w:jc w:val="center"/>
        <w:rPr>
          <w:rFonts w:ascii="Times New Roman" w:hAnsi="Times New Roman" w:cs="Times New Roman"/>
          <w:b/>
          <w:bCs/>
          <w:i/>
          <w:iCs/>
          <w:sz w:val="32"/>
          <w:szCs w:val="32"/>
        </w:rPr>
      </w:pPr>
      <w:r w:rsidRPr="000F2CE5">
        <w:rPr>
          <w:rFonts w:ascii="Times New Roman" w:hAnsi="Times New Roman" w:cs="Times New Roman"/>
          <w:b/>
          <w:bCs/>
          <w:i/>
          <w:iCs/>
          <w:sz w:val="32"/>
          <w:szCs w:val="32"/>
        </w:rPr>
        <w:t>Central Asia and the OSCE in a Shifting Security Landscape</w:t>
      </w:r>
    </w:p>
    <w:p w14:paraId="6B945025" w14:textId="77777777" w:rsidR="00443630" w:rsidRDefault="00443630" w:rsidP="004427E7">
      <w:pPr>
        <w:spacing w:after="0"/>
        <w:jc w:val="center"/>
        <w:rPr>
          <w:rFonts w:ascii="Times New Roman" w:hAnsi="Times New Roman" w:cs="Times New Roman"/>
          <w:i/>
          <w:iCs/>
          <w:sz w:val="24"/>
          <w:szCs w:val="24"/>
        </w:rPr>
      </w:pPr>
    </w:p>
    <w:p w14:paraId="5AD08D30" w14:textId="4172C8F6" w:rsidR="00197D55" w:rsidRPr="0058186E" w:rsidRDefault="00197D55" w:rsidP="004427E7">
      <w:pPr>
        <w:spacing w:after="0"/>
        <w:jc w:val="center"/>
        <w:rPr>
          <w:rFonts w:ascii="Times New Roman" w:hAnsi="Times New Roman" w:cs="Times New Roman"/>
          <w:i/>
          <w:iCs/>
          <w:sz w:val="24"/>
          <w:szCs w:val="24"/>
        </w:rPr>
      </w:pPr>
      <w:r w:rsidRPr="0058186E">
        <w:rPr>
          <w:rFonts w:ascii="Times New Roman" w:hAnsi="Times New Roman" w:cs="Times New Roman"/>
          <w:i/>
          <w:iCs/>
          <w:sz w:val="24"/>
          <w:szCs w:val="24"/>
        </w:rPr>
        <w:t>Bishkek, Kyrgyz Republic</w:t>
      </w:r>
    </w:p>
    <w:p w14:paraId="0DC54148" w14:textId="77777777" w:rsidR="00197D55" w:rsidRPr="0058186E" w:rsidRDefault="00197D55" w:rsidP="004427E7">
      <w:pPr>
        <w:spacing w:after="0"/>
        <w:jc w:val="center"/>
        <w:rPr>
          <w:rFonts w:ascii="Times New Roman" w:hAnsi="Times New Roman" w:cs="Times New Roman"/>
          <w:sz w:val="24"/>
          <w:szCs w:val="24"/>
        </w:rPr>
      </w:pPr>
      <w:r w:rsidRPr="0058186E">
        <w:rPr>
          <w:rFonts w:ascii="Times New Roman" w:hAnsi="Times New Roman" w:cs="Times New Roman"/>
          <w:i/>
          <w:iCs/>
          <w:sz w:val="24"/>
          <w:szCs w:val="24"/>
        </w:rPr>
        <w:t>25–26 November 2025</w:t>
      </w:r>
    </w:p>
    <w:p w14:paraId="12D3258D" w14:textId="77777777" w:rsidR="00740C17" w:rsidRPr="00022E58" w:rsidRDefault="00740C17" w:rsidP="00740C17">
      <w:pPr>
        <w:spacing w:line="312" w:lineRule="auto"/>
        <w:jc w:val="both"/>
        <w:rPr>
          <w:rFonts w:ascii="Times New Roman" w:hAnsi="Times New Roman" w:cs="Times New Roman"/>
          <w:sz w:val="20"/>
          <w:szCs w:val="20"/>
        </w:rPr>
      </w:pPr>
    </w:p>
    <w:p w14:paraId="6D10CA8B" w14:textId="78DF17D5" w:rsidR="00423F15" w:rsidRDefault="000F2CE5" w:rsidP="000F2CE5">
      <w:pPr>
        <w:rPr>
          <w:rFonts w:ascii="Times New Roman" w:hAnsi="Times New Roman" w:cs="Times New Roman"/>
        </w:rPr>
      </w:pPr>
      <w:r w:rsidRPr="0020200E">
        <w:rPr>
          <w:rFonts w:ascii="Times New Roman" w:hAnsi="Times New Roman" w:cs="Times New Roman"/>
        </w:rPr>
        <w:t>Marking 50 years since its origins at the Helsinki Conference</w:t>
      </w:r>
      <w:r w:rsidR="00DF346C">
        <w:rPr>
          <w:rFonts w:ascii="Times New Roman" w:hAnsi="Times New Roman" w:cs="Times New Roman"/>
        </w:rPr>
        <w:t xml:space="preserve"> on Security and Cooperation in Europe</w:t>
      </w:r>
      <w:r w:rsidR="005C564B">
        <w:rPr>
          <w:rFonts w:ascii="Times New Roman" w:hAnsi="Times New Roman" w:cs="Times New Roman"/>
        </w:rPr>
        <w:t xml:space="preserve"> (CSCE)</w:t>
      </w:r>
      <w:r w:rsidRPr="0020200E">
        <w:rPr>
          <w:rFonts w:ascii="Times New Roman" w:hAnsi="Times New Roman" w:cs="Times New Roman"/>
        </w:rPr>
        <w:t xml:space="preserve">, the OSCE carries a legacy shaped by both achievements and challenges in its unique mission to promote security and cooperation across dividing lines. </w:t>
      </w:r>
      <w:r w:rsidR="00423F15" w:rsidRPr="00423F15">
        <w:rPr>
          <w:rFonts w:ascii="Times New Roman" w:hAnsi="Times New Roman" w:cs="Times New Roman"/>
        </w:rPr>
        <w:t>On this anniversary, the OSCE Academy’s Annual Security Conference 2025</w:t>
      </w:r>
      <w:r w:rsidR="00423F15">
        <w:rPr>
          <w:rFonts w:ascii="Times New Roman" w:hAnsi="Times New Roman" w:cs="Times New Roman"/>
        </w:rPr>
        <w:t xml:space="preserve"> </w:t>
      </w:r>
      <w:r w:rsidR="00423F15" w:rsidRPr="00423F15">
        <w:rPr>
          <w:rFonts w:ascii="Times New Roman" w:hAnsi="Times New Roman" w:cs="Times New Roman"/>
        </w:rPr>
        <w:t xml:space="preserve">provides a timely platform to examine the OSCE’s promise and record, accomplishments and challenges, </w:t>
      </w:r>
      <w:proofErr w:type="gramStart"/>
      <w:r w:rsidR="00423F15" w:rsidRPr="00423F15">
        <w:rPr>
          <w:rFonts w:ascii="Times New Roman" w:hAnsi="Times New Roman" w:cs="Times New Roman"/>
        </w:rPr>
        <w:t>strengths</w:t>
      </w:r>
      <w:proofErr w:type="gramEnd"/>
      <w:r w:rsidR="00423F15" w:rsidRPr="00423F15">
        <w:rPr>
          <w:rFonts w:ascii="Times New Roman" w:hAnsi="Times New Roman" w:cs="Times New Roman"/>
        </w:rPr>
        <w:t xml:space="preserve"> and constraints, with a particular focus on Central Asia, the southeastern-most region within the world’s largest regional security</w:t>
      </w:r>
      <w:r w:rsidR="00DF346C">
        <w:rPr>
          <w:rFonts w:ascii="Times New Roman" w:hAnsi="Times New Roman" w:cs="Times New Roman"/>
        </w:rPr>
        <w:t xml:space="preserve"> and cooperation</w:t>
      </w:r>
      <w:r w:rsidR="00423F15" w:rsidRPr="00423F15">
        <w:rPr>
          <w:rFonts w:ascii="Times New Roman" w:hAnsi="Times New Roman" w:cs="Times New Roman"/>
        </w:rPr>
        <w:t xml:space="preserve"> organization.</w:t>
      </w:r>
    </w:p>
    <w:p w14:paraId="132F3A05" w14:textId="77777777" w:rsidR="000F2CE5" w:rsidRPr="0020200E" w:rsidRDefault="000F2CE5" w:rsidP="000F2CE5">
      <w:pPr>
        <w:rPr>
          <w:rFonts w:ascii="Times New Roman" w:hAnsi="Times New Roman" w:cs="Times New Roman"/>
        </w:rPr>
      </w:pPr>
      <w:r w:rsidRPr="0020200E">
        <w:rPr>
          <w:rFonts w:ascii="Times New Roman" w:hAnsi="Times New Roman" w:cs="Times New Roman"/>
        </w:rPr>
        <w:t>Situated at the intersection of major geopolitical currents and key transregional connectivity routes, Central Asia faces rising environmental pressures while also showing encouraging trends in intra-regional peace and cooperation. Since the early 1990s, the OSCE has been a key international actor in the region, actively engaged in all five Central Asian states through initiatives spanning all dimensions of comprehensive security.</w:t>
      </w:r>
    </w:p>
    <w:p w14:paraId="15D17EA0" w14:textId="285DAB0C" w:rsidR="000F2CE5" w:rsidRDefault="000F2CE5" w:rsidP="000F2CE5">
      <w:pPr>
        <w:rPr>
          <w:rFonts w:ascii="Times New Roman" w:hAnsi="Times New Roman" w:cs="Times New Roman"/>
        </w:rPr>
      </w:pPr>
      <w:r w:rsidRPr="0020200E">
        <w:rPr>
          <w:rFonts w:ascii="Times New Roman" w:hAnsi="Times New Roman" w:cs="Times New Roman"/>
        </w:rPr>
        <w:t xml:space="preserve">To mark the </w:t>
      </w:r>
      <w:r w:rsidR="00DF346C">
        <w:rPr>
          <w:rFonts w:ascii="Times New Roman" w:hAnsi="Times New Roman" w:cs="Times New Roman"/>
        </w:rPr>
        <w:t>Helsinki final act</w:t>
      </w:r>
      <w:r w:rsidR="00DF346C" w:rsidRPr="0020200E">
        <w:rPr>
          <w:rFonts w:ascii="Times New Roman" w:hAnsi="Times New Roman" w:cs="Times New Roman"/>
        </w:rPr>
        <w:t xml:space="preserve">’s </w:t>
      </w:r>
      <w:r w:rsidRPr="0020200E">
        <w:rPr>
          <w:rFonts w:ascii="Times New Roman" w:hAnsi="Times New Roman" w:cs="Times New Roman"/>
        </w:rPr>
        <w:t xml:space="preserve">50th anniversary, the OSCE Academy invites researchers, academics, and practitioners to join a critical reflection and forward-looking dialogue on international security, governance, regional cooperation, and sustainable development. Central Asia presents a critical geographic space where </w:t>
      </w:r>
      <w:r w:rsidR="00871D5D" w:rsidRPr="0020200E">
        <w:rPr>
          <w:rFonts w:ascii="Times New Roman" w:hAnsi="Times New Roman" w:cs="Times New Roman"/>
        </w:rPr>
        <w:t>all</w:t>
      </w:r>
      <w:r w:rsidRPr="0020200E">
        <w:rPr>
          <w:rFonts w:ascii="Times New Roman" w:hAnsi="Times New Roman" w:cs="Times New Roman"/>
        </w:rPr>
        <w:t xml:space="preserve"> the above themes – core to the OSCE’s mandate – converge in both complex challenges and emerging opportunities. Through interdisciplinary exchange and policy-relevant analysis, the conference will explore vital questions around multilateralism, institutional resilience, and regional strategies in the context of growing global uncertainty.</w:t>
      </w:r>
    </w:p>
    <w:p w14:paraId="47594739" w14:textId="607079F7" w:rsidR="00423F15" w:rsidRPr="0020200E" w:rsidRDefault="00423F15" w:rsidP="000F2CE5">
      <w:pPr>
        <w:rPr>
          <w:rFonts w:ascii="Times New Roman" w:hAnsi="Times New Roman" w:cs="Times New Roman"/>
        </w:rPr>
      </w:pPr>
      <w:r>
        <w:rPr>
          <w:rFonts w:ascii="Times New Roman" w:hAnsi="Times New Roman" w:cs="Times New Roman"/>
        </w:rPr>
        <w:t xml:space="preserve">The OSCE Academy’s Annual Security Conference is </w:t>
      </w:r>
      <w:r w:rsidRPr="00423F15">
        <w:rPr>
          <w:rFonts w:ascii="Times New Roman" w:hAnsi="Times New Roman" w:cs="Times New Roman"/>
        </w:rPr>
        <w:t>supported by the Norwegian Institute of International Affairs (NUPI) and organized in partnership with the University of Siena</w:t>
      </w:r>
      <w:r>
        <w:rPr>
          <w:rFonts w:ascii="Times New Roman" w:hAnsi="Times New Roman" w:cs="Times New Roman"/>
        </w:rPr>
        <w:t>.</w:t>
      </w:r>
    </w:p>
    <w:p w14:paraId="760909E2" w14:textId="680AF4F7" w:rsidR="002657D4" w:rsidRPr="002657D4" w:rsidRDefault="000F2CE5" w:rsidP="002657D4">
      <w:pPr>
        <w:jc w:val="both"/>
        <w:rPr>
          <w:rFonts w:ascii="Times New Roman" w:hAnsi="Times New Roman" w:cs="Times New Roman"/>
          <w:b/>
          <w:bCs/>
          <w:sz w:val="24"/>
          <w:szCs w:val="24"/>
        </w:rPr>
      </w:pPr>
      <w:r>
        <w:rPr>
          <w:rFonts w:ascii="Times New Roman" w:hAnsi="Times New Roman" w:cs="Times New Roman"/>
          <w:b/>
          <w:bCs/>
          <w:sz w:val="24"/>
          <w:szCs w:val="24"/>
        </w:rPr>
        <w:t xml:space="preserve">Key </w:t>
      </w:r>
      <w:r w:rsidR="002657D4" w:rsidRPr="002657D4">
        <w:rPr>
          <w:rFonts w:ascii="Times New Roman" w:hAnsi="Times New Roman" w:cs="Times New Roman"/>
          <w:b/>
          <w:bCs/>
          <w:sz w:val="24"/>
          <w:szCs w:val="24"/>
        </w:rPr>
        <w:t xml:space="preserve">Conference Themes </w:t>
      </w:r>
    </w:p>
    <w:p w14:paraId="2B77EA2E" w14:textId="77777777" w:rsidR="000F2CE5" w:rsidRPr="0020200E" w:rsidRDefault="000F2CE5" w:rsidP="000F2CE5">
      <w:pPr>
        <w:rPr>
          <w:rFonts w:ascii="Times New Roman" w:hAnsi="Times New Roman" w:cs="Times New Roman"/>
        </w:rPr>
      </w:pPr>
      <w:r w:rsidRPr="0020200E">
        <w:rPr>
          <w:rFonts w:ascii="Times New Roman" w:hAnsi="Times New Roman" w:cs="Times New Roman"/>
        </w:rPr>
        <w:t xml:space="preserve">Within the scopes of the two overarching conference themes – </w:t>
      </w:r>
      <w:r w:rsidRPr="0020200E">
        <w:rPr>
          <w:rStyle w:val="af"/>
          <w:rFonts w:ascii="Times New Roman" w:hAnsi="Times New Roman" w:cs="Times New Roman"/>
        </w:rPr>
        <w:t>the OSCE at 50</w:t>
      </w:r>
      <w:r w:rsidRPr="0020200E">
        <w:rPr>
          <w:rFonts w:ascii="Times New Roman" w:hAnsi="Times New Roman" w:cs="Times New Roman"/>
        </w:rPr>
        <w:t xml:space="preserve"> and </w:t>
      </w:r>
      <w:r w:rsidRPr="0020200E">
        <w:rPr>
          <w:rStyle w:val="af"/>
          <w:rFonts w:ascii="Times New Roman" w:hAnsi="Times New Roman" w:cs="Times New Roman"/>
        </w:rPr>
        <w:t>Central Asia's evolving role</w:t>
      </w:r>
      <w:r w:rsidRPr="0020200E">
        <w:rPr>
          <w:rFonts w:ascii="Times New Roman" w:hAnsi="Times New Roman" w:cs="Times New Roman"/>
        </w:rPr>
        <w:t xml:space="preserve"> – we invite proposals that offer critical, innovative, and policy-relevant perspectives on topics including, but not limited to:</w:t>
      </w:r>
    </w:p>
    <w:p w14:paraId="325FC173" w14:textId="77777777" w:rsidR="000F2CE5" w:rsidRPr="0020200E" w:rsidRDefault="000F2CE5" w:rsidP="003066A0">
      <w:pPr>
        <w:pStyle w:val="a7"/>
        <w:numPr>
          <w:ilvl w:val="0"/>
          <w:numId w:val="15"/>
        </w:numPr>
        <w:spacing w:line="240" w:lineRule="auto"/>
        <w:rPr>
          <w:rFonts w:ascii="Times New Roman" w:hAnsi="Times New Roman" w:cs="Times New Roman"/>
        </w:rPr>
      </w:pPr>
      <w:r w:rsidRPr="0020200E">
        <w:rPr>
          <w:rFonts w:ascii="Times New Roman" w:hAnsi="Times New Roman" w:cs="Times New Roman"/>
        </w:rPr>
        <w:t>Mutual contributions</w:t>
      </w:r>
      <w:r>
        <w:rPr>
          <w:rFonts w:ascii="Times New Roman" w:hAnsi="Times New Roman" w:cs="Times New Roman"/>
        </w:rPr>
        <w:t xml:space="preserve"> and relevance</w:t>
      </w:r>
      <w:r w:rsidRPr="0020200E">
        <w:rPr>
          <w:rFonts w:ascii="Times New Roman" w:hAnsi="Times New Roman" w:cs="Times New Roman"/>
        </w:rPr>
        <w:t>: the OSCE’s record in Central Asia – and Central Asia’s role in the OSCE</w:t>
      </w:r>
    </w:p>
    <w:p w14:paraId="1E8D3158" w14:textId="77777777" w:rsidR="000F2CE5" w:rsidRPr="0020200E" w:rsidRDefault="000F2CE5" w:rsidP="003066A0">
      <w:pPr>
        <w:pStyle w:val="a7"/>
        <w:numPr>
          <w:ilvl w:val="0"/>
          <w:numId w:val="15"/>
        </w:numPr>
        <w:spacing w:line="240" w:lineRule="auto"/>
        <w:rPr>
          <w:rFonts w:ascii="Times New Roman" w:hAnsi="Times New Roman" w:cs="Times New Roman"/>
        </w:rPr>
      </w:pPr>
      <w:r w:rsidRPr="0020200E">
        <w:rPr>
          <w:rFonts w:ascii="Times New Roman" w:hAnsi="Times New Roman" w:cs="Times New Roman"/>
        </w:rPr>
        <w:t>Cross-border cooperation, conflict, and peacebuilding</w:t>
      </w:r>
    </w:p>
    <w:p w14:paraId="29AACB45" w14:textId="77777777" w:rsidR="000F2CE5" w:rsidRPr="0020200E" w:rsidRDefault="000F2CE5" w:rsidP="003066A0">
      <w:pPr>
        <w:pStyle w:val="a7"/>
        <w:numPr>
          <w:ilvl w:val="0"/>
          <w:numId w:val="15"/>
        </w:numPr>
        <w:spacing w:line="240" w:lineRule="auto"/>
        <w:rPr>
          <w:rFonts w:ascii="Times New Roman" w:hAnsi="Times New Roman" w:cs="Times New Roman"/>
        </w:rPr>
      </w:pPr>
      <w:r w:rsidRPr="0020200E">
        <w:rPr>
          <w:rFonts w:ascii="Times New Roman" w:hAnsi="Times New Roman" w:cs="Times New Roman"/>
        </w:rPr>
        <w:t>Transboundary water governance, environmental security, and climate risks</w:t>
      </w:r>
    </w:p>
    <w:p w14:paraId="1844E8CA" w14:textId="082EDA00" w:rsidR="000F2CE5" w:rsidRPr="0020200E" w:rsidRDefault="000F2CE5" w:rsidP="003066A0">
      <w:pPr>
        <w:pStyle w:val="a7"/>
        <w:numPr>
          <w:ilvl w:val="0"/>
          <w:numId w:val="15"/>
        </w:numPr>
        <w:spacing w:line="240" w:lineRule="auto"/>
        <w:rPr>
          <w:rFonts w:ascii="Times New Roman" w:hAnsi="Times New Roman" w:cs="Times New Roman"/>
        </w:rPr>
      </w:pPr>
      <w:r w:rsidRPr="0020200E">
        <w:rPr>
          <w:rFonts w:ascii="Times New Roman" w:hAnsi="Times New Roman" w:cs="Times New Roman"/>
        </w:rPr>
        <w:t xml:space="preserve">Connectivity, critical infrastructure, </w:t>
      </w:r>
      <w:proofErr w:type="gramStart"/>
      <w:r w:rsidR="009F2F2D">
        <w:rPr>
          <w:rFonts w:ascii="Times New Roman" w:hAnsi="Times New Roman" w:cs="Times New Roman"/>
        </w:rPr>
        <w:t>trade</w:t>
      </w:r>
      <w:proofErr w:type="gramEnd"/>
      <w:r w:rsidR="009F2F2D">
        <w:rPr>
          <w:rFonts w:ascii="Times New Roman" w:hAnsi="Times New Roman" w:cs="Times New Roman"/>
        </w:rPr>
        <w:t xml:space="preserve"> and economic cooperation: their </w:t>
      </w:r>
      <w:r w:rsidRPr="0020200E">
        <w:rPr>
          <w:rFonts w:ascii="Times New Roman" w:hAnsi="Times New Roman" w:cs="Times New Roman"/>
        </w:rPr>
        <w:t>implications for regional stability</w:t>
      </w:r>
    </w:p>
    <w:p w14:paraId="26A3553E" w14:textId="77777777" w:rsidR="000F2CE5" w:rsidRDefault="000F2CE5" w:rsidP="003066A0">
      <w:pPr>
        <w:pStyle w:val="a7"/>
        <w:numPr>
          <w:ilvl w:val="0"/>
          <w:numId w:val="15"/>
        </w:numPr>
        <w:spacing w:line="240" w:lineRule="auto"/>
        <w:rPr>
          <w:rFonts w:ascii="Times New Roman" w:hAnsi="Times New Roman" w:cs="Times New Roman"/>
        </w:rPr>
      </w:pPr>
      <w:r w:rsidRPr="0020200E">
        <w:rPr>
          <w:rFonts w:ascii="Times New Roman" w:hAnsi="Times New Roman" w:cs="Times New Roman"/>
        </w:rPr>
        <w:t>Regionalism reimagined: insights from and for Central Asia</w:t>
      </w:r>
    </w:p>
    <w:p w14:paraId="67477841" w14:textId="6A574D65" w:rsidR="00BE3199" w:rsidRPr="0020200E" w:rsidRDefault="00BE3199" w:rsidP="003066A0">
      <w:pPr>
        <w:pStyle w:val="a7"/>
        <w:numPr>
          <w:ilvl w:val="0"/>
          <w:numId w:val="15"/>
        </w:numPr>
        <w:spacing w:line="240" w:lineRule="auto"/>
        <w:rPr>
          <w:rFonts w:ascii="Times New Roman" w:hAnsi="Times New Roman" w:cs="Times New Roman"/>
        </w:rPr>
      </w:pPr>
      <w:r>
        <w:rPr>
          <w:rFonts w:ascii="Times New Roman" w:hAnsi="Times New Roman" w:cs="Times New Roman"/>
        </w:rPr>
        <w:t>Sustainable development and environment protection</w:t>
      </w:r>
    </w:p>
    <w:p w14:paraId="6309E66A" w14:textId="77777777" w:rsidR="000F2CE5" w:rsidRDefault="000F2CE5" w:rsidP="003066A0">
      <w:pPr>
        <w:pStyle w:val="a7"/>
        <w:numPr>
          <w:ilvl w:val="0"/>
          <w:numId w:val="15"/>
        </w:numPr>
        <w:spacing w:line="240" w:lineRule="auto"/>
        <w:rPr>
          <w:rFonts w:ascii="Times New Roman" w:hAnsi="Times New Roman" w:cs="Times New Roman"/>
        </w:rPr>
      </w:pPr>
      <w:r w:rsidRPr="0020200E">
        <w:rPr>
          <w:rFonts w:ascii="Times New Roman" w:hAnsi="Times New Roman" w:cs="Times New Roman"/>
        </w:rPr>
        <w:t>The role of digital technologies and cyber governance in regional security</w:t>
      </w:r>
    </w:p>
    <w:p w14:paraId="645EC258" w14:textId="66EABB6D" w:rsidR="009F2F2D" w:rsidRPr="0020200E" w:rsidRDefault="005C564B" w:rsidP="003066A0">
      <w:pPr>
        <w:pStyle w:val="a7"/>
        <w:numPr>
          <w:ilvl w:val="0"/>
          <w:numId w:val="15"/>
        </w:numPr>
        <w:spacing w:line="240" w:lineRule="auto"/>
        <w:rPr>
          <w:rFonts w:ascii="Times New Roman" w:hAnsi="Times New Roman" w:cs="Times New Roman"/>
        </w:rPr>
      </w:pPr>
      <w:r>
        <w:rPr>
          <w:rFonts w:ascii="Times New Roman" w:hAnsi="Times New Roman" w:cs="Times New Roman"/>
        </w:rPr>
        <w:lastRenderedPageBreak/>
        <w:t>S</w:t>
      </w:r>
      <w:r w:rsidR="009F2F2D">
        <w:rPr>
          <w:rFonts w:ascii="Times New Roman" w:hAnsi="Times New Roman" w:cs="Times New Roman"/>
        </w:rPr>
        <w:t>cientific cooperation and emerging disruptive technologies</w:t>
      </w:r>
      <w:r>
        <w:rPr>
          <w:rFonts w:ascii="Times New Roman" w:hAnsi="Times New Roman" w:cs="Times New Roman"/>
        </w:rPr>
        <w:t xml:space="preserve"> competition</w:t>
      </w:r>
    </w:p>
    <w:p w14:paraId="0DD967DF" w14:textId="77777777" w:rsidR="000F2CE5" w:rsidRPr="00DB2CC0" w:rsidRDefault="000F2CE5" w:rsidP="003066A0">
      <w:pPr>
        <w:pStyle w:val="a7"/>
        <w:numPr>
          <w:ilvl w:val="0"/>
          <w:numId w:val="15"/>
        </w:numPr>
        <w:spacing w:line="240" w:lineRule="auto"/>
        <w:rPr>
          <w:rFonts w:ascii="Times New Roman" w:hAnsi="Times New Roman" w:cs="Times New Roman"/>
        </w:rPr>
      </w:pPr>
      <w:r w:rsidRPr="0020200E">
        <w:rPr>
          <w:rFonts w:ascii="Times New Roman" w:hAnsi="Times New Roman" w:cs="Times New Roman"/>
        </w:rPr>
        <w:t>Education, youth engagement, and gender equality in OSCE and regional initiatives</w:t>
      </w:r>
    </w:p>
    <w:p w14:paraId="6872970C" w14:textId="77777777" w:rsidR="000F2CE5" w:rsidRPr="0020200E" w:rsidRDefault="000F2CE5" w:rsidP="003066A0">
      <w:pPr>
        <w:pStyle w:val="a7"/>
        <w:numPr>
          <w:ilvl w:val="0"/>
          <w:numId w:val="15"/>
        </w:numPr>
        <w:spacing w:line="240" w:lineRule="auto"/>
        <w:rPr>
          <w:rFonts w:ascii="Times New Roman" w:hAnsi="Times New Roman" w:cs="Times New Roman"/>
        </w:rPr>
      </w:pPr>
      <w:r w:rsidRPr="0020200E">
        <w:rPr>
          <w:rFonts w:ascii="Times New Roman" w:hAnsi="Times New Roman" w:cs="Times New Roman"/>
        </w:rPr>
        <w:t>Preventing violent extremism, and addressing terrorism, drug, and human trafficking</w:t>
      </w:r>
    </w:p>
    <w:p w14:paraId="0F199AAD" w14:textId="77777777" w:rsidR="000F2CE5" w:rsidRDefault="000F2CE5" w:rsidP="003066A0">
      <w:pPr>
        <w:pStyle w:val="a7"/>
        <w:numPr>
          <w:ilvl w:val="0"/>
          <w:numId w:val="15"/>
        </w:numPr>
        <w:spacing w:line="240" w:lineRule="auto"/>
        <w:rPr>
          <w:rFonts w:ascii="Times New Roman" w:hAnsi="Times New Roman" w:cs="Times New Roman"/>
        </w:rPr>
      </w:pPr>
      <w:r w:rsidRPr="0020200E">
        <w:rPr>
          <w:rFonts w:ascii="Times New Roman" w:hAnsi="Times New Roman" w:cs="Times New Roman"/>
        </w:rPr>
        <w:t>The OSCE's resilience amid shifting global and regional orders</w:t>
      </w:r>
    </w:p>
    <w:p w14:paraId="509BA763" w14:textId="7FBECDFD" w:rsidR="005C564B" w:rsidRDefault="005C564B" w:rsidP="003066A0">
      <w:pPr>
        <w:pStyle w:val="a7"/>
        <w:numPr>
          <w:ilvl w:val="0"/>
          <w:numId w:val="15"/>
        </w:numPr>
        <w:spacing w:line="240" w:lineRule="auto"/>
        <w:rPr>
          <w:rFonts w:ascii="Times New Roman" w:hAnsi="Times New Roman" w:cs="Times New Roman"/>
        </w:rPr>
      </w:pPr>
      <w:r>
        <w:rPr>
          <w:rFonts w:ascii="Times New Roman" w:hAnsi="Times New Roman" w:cs="Times New Roman"/>
        </w:rPr>
        <w:t>Human rights from third basket of Helsinki final act to current OSCE challenges</w:t>
      </w:r>
    </w:p>
    <w:p w14:paraId="68688F8C" w14:textId="086DF0DE" w:rsidR="005C564B" w:rsidRDefault="005C564B" w:rsidP="003066A0">
      <w:pPr>
        <w:pStyle w:val="a7"/>
        <w:numPr>
          <w:ilvl w:val="0"/>
          <w:numId w:val="15"/>
        </w:numPr>
        <w:spacing w:line="240" w:lineRule="auto"/>
        <w:rPr>
          <w:rFonts w:ascii="Times New Roman" w:hAnsi="Times New Roman" w:cs="Times New Roman"/>
          <w:lang w:val="en-GB"/>
        </w:rPr>
      </w:pPr>
      <w:r w:rsidRPr="00871D5D">
        <w:rPr>
          <w:rFonts w:ascii="Times New Roman" w:hAnsi="Times New Roman" w:cs="Times New Roman"/>
          <w:lang w:val="en-GB"/>
        </w:rPr>
        <w:t xml:space="preserve">Arms control, </w:t>
      </w:r>
      <w:r w:rsidRPr="005C564B">
        <w:rPr>
          <w:rFonts w:ascii="Times New Roman" w:hAnsi="Times New Roman" w:cs="Times New Roman"/>
          <w:lang w:val="en-GB"/>
        </w:rPr>
        <w:t>non-proliferation</w:t>
      </w:r>
      <w:r w:rsidRPr="00871D5D">
        <w:rPr>
          <w:rFonts w:ascii="Times New Roman" w:hAnsi="Times New Roman" w:cs="Times New Roman"/>
          <w:lang w:val="en-GB"/>
        </w:rPr>
        <w:t xml:space="preserve"> of w</w:t>
      </w:r>
      <w:r>
        <w:rPr>
          <w:rFonts w:ascii="Times New Roman" w:hAnsi="Times New Roman" w:cs="Times New Roman"/>
          <w:lang w:val="en-GB"/>
        </w:rPr>
        <w:t xml:space="preserve">eapon of mass </w:t>
      </w:r>
      <w:r w:rsidR="00871D5D">
        <w:rPr>
          <w:rFonts w:ascii="Times New Roman" w:hAnsi="Times New Roman" w:cs="Times New Roman"/>
          <w:lang w:val="en-GB"/>
        </w:rPr>
        <w:t>destruction</w:t>
      </w:r>
      <w:r>
        <w:rPr>
          <w:rFonts w:ascii="Times New Roman" w:hAnsi="Times New Roman" w:cs="Times New Roman"/>
          <w:lang w:val="en-GB"/>
        </w:rPr>
        <w:t>, collective security: the CSCE and OSCE experience</w:t>
      </w:r>
    </w:p>
    <w:p w14:paraId="2F8BA529" w14:textId="47BFDFB5" w:rsidR="00871D5D" w:rsidRPr="00871D5D" w:rsidRDefault="00871D5D" w:rsidP="003066A0">
      <w:pPr>
        <w:pStyle w:val="a7"/>
        <w:numPr>
          <w:ilvl w:val="0"/>
          <w:numId w:val="15"/>
        </w:numPr>
        <w:spacing w:line="240" w:lineRule="auto"/>
        <w:rPr>
          <w:rFonts w:ascii="Times New Roman" w:hAnsi="Times New Roman" w:cs="Times New Roman"/>
          <w:lang w:val="en-GB"/>
        </w:rPr>
      </w:pPr>
      <w:r w:rsidRPr="00871D5D">
        <w:rPr>
          <w:rFonts w:ascii="Times New Roman" w:hAnsi="Times New Roman" w:cs="Times New Roman"/>
          <w:lang w:val="en-GB"/>
        </w:rPr>
        <w:t>Other relevant topics aligned with the conference themes are also welcome.</w:t>
      </w:r>
    </w:p>
    <w:p w14:paraId="644FA73A" w14:textId="77777777" w:rsidR="000F2CE5" w:rsidRPr="0020200E" w:rsidRDefault="000F2CE5" w:rsidP="000F2CE5">
      <w:pPr>
        <w:rPr>
          <w:rFonts w:ascii="Times New Roman" w:hAnsi="Times New Roman" w:cs="Times New Roman"/>
        </w:rPr>
      </w:pPr>
      <w:r w:rsidRPr="0020200E">
        <w:rPr>
          <w:rFonts w:ascii="Times New Roman" w:hAnsi="Times New Roman" w:cs="Times New Roman"/>
        </w:rPr>
        <w:t>We particularly encourage interdisciplinary, comparative, and policy-oriented contributions. Submissions from both established and early-career researchers, especially those working in or on Central Asia, are welcome. Selected papers will be considered for publication in the OSCE Academy Policy Brief Series, subject to peer review and editorial approval.</w:t>
      </w:r>
    </w:p>
    <w:p w14:paraId="55C63BA2" w14:textId="77777777" w:rsidR="00423F15" w:rsidRPr="00740C17" w:rsidRDefault="00423F15" w:rsidP="00022E58">
      <w:pPr>
        <w:spacing w:after="0"/>
        <w:jc w:val="both"/>
        <w:rPr>
          <w:rFonts w:ascii="Times New Roman" w:hAnsi="Times New Roman" w:cs="Times New Roman"/>
          <w:b/>
          <w:bCs/>
          <w:sz w:val="24"/>
          <w:szCs w:val="24"/>
        </w:rPr>
      </w:pPr>
      <w:r w:rsidRPr="00740C17">
        <w:rPr>
          <w:rFonts w:ascii="Times New Roman" w:hAnsi="Times New Roman" w:cs="Times New Roman"/>
          <w:b/>
          <w:bCs/>
          <w:sz w:val="24"/>
          <w:szCs w:val="24"/>
        </w:rPr>
        <w:t>Submission Guidelines</w:t>
      </w:r>
    </w:p>
    <w:p w14:paraId="30EA8C05" w14:textId="534301D7" w:rsidR="00423F15" w:rsidRPr="00443630" w:rsidRDefault="00423F15" w:rsidP="00423F15">
      <w:pPr>
        <w:jc w:val="both"/>
        <w:rPr>
          <w:rFonts w:ascii="Times New Roman" w:hAnsi="Times New Roman" w:cs="Times New Roman"/>
        </w:rPr>
      </w:pPr>
      <w:r w:rsidRPr="00423F15">
        <w:rPr>
          <w:rFonts w:ascii="Times New Roman" w:hAnsi="Times New Roman" w:cs="Times New Roman"/>
        </w:rPr>
        <w:t xml:space="preserve">Submissions are invited from a wide range of contributors, including scholars, policy professionals, </w:t>
      </w:r>
      <w:r w:rsidRPr="00443630">
        <w:rPr>
          <w:rFonts w:ascii="Times New Roman" w:hAnsi="Times New Roman" w:cs="Times New Roman"/>
        </w:rPr>
        <w:t>government officials, representatives of international organizations, and OSCE Academy alumni. We welcome contributions from both the Central Asian region and outside.</w:t>
      </w:r>
    </w:p>
    <w:p w14:paraId="78A9C733" w14:textId="1D2EDF25" w:rsidR="00423F15" w:rsidRPr="00443630" w:rsidRDefault="00443630" w:rsidP="00443630">
      <w:pPr>
        <w:jc w:val="both"/>
        <w:rPr>
          <w:rFonts w:ascii="Times New Roman" w:hAnsi="Times New Roman" w:cs="Times New Roman"/>
          <w:lang w:val="en-GB"/>
        </w:rPr>
      </w:pPr>
      <w:r w:rsidRPr="00443630">
        <w:rPr>
          <w:rFonts w:ascii="Times New Roman" w:hAnsi="Times New Roman" w:cs="Times New Roman"/>
          <w:lang w:val="en-GB"/>
        </w:rPr>
        <w:t>To apply, applicants must complete both steps below:</w:t>
      </w:r>
    </w:p>
    <w:p w14:paraId="0EC7529F" w14:textId="0E728C42" w:rsidR="00443630" w:rsidRPr="00443630" w:rsidRDefault="00443630" w:rsidP="00423F15">
      <w:pPr>
        <w:pStyle w:val="Web"/>
        <w:numPr>
          <w:ilvl w:val="0"/>
          <w:numId w:val="16"/>
        </w:numPr>
        <w:rPr>
          <w:sz w:val="22"/>
          <w:szCs w:val="22"/>
        </w:rPr>
      </w:pPr>
      <w:r w:rsidRPr="00443630">
        <w:rPr>
          <w:sz w:val="22"/>
          <w:szCs w:val="22"/>
        </w:rPr>
        <w:t>Fill out the registration form at</w:t>
      </w:r>
      <w:r w:rsidR="00203935" w:rsidRPr="00203935">
        <w:rPr>
          <w:sz w:val="22"/>
          <w:szCs w:val="22"/>
        </w:rPr>
        <w:t xml:space="preserve"> </w:t>
      </w:r>
      <w:hyperlink r:id="rId7" w:history="1">
        <w:r w:rsidR="00203935" w:rsidRPr="00782266">
          <w:rPr>
            <w:rStyle w:val="af2"/>
            <w:sz w:val="22"/>
            <w:szCs w:val="22"/>
          </w:rPr>
          <w:t>https://forms.gle/YbGH53ws5fMbuMqC6</w:t>
        </w:r>
      </w:hyperlink>
      <w:r w:rsidR="00203935">
        <w:rPr>
          <w:sz w:val="22"/>
          <w:szCs w:val="22"/>
          <w:lang w:val="ru-RU"/>
        </w:rPr>
        <w:t xml:space="preserve"> </w:t>
      </w:r>
    </w:p>
    <w:p w14:paraId="244BF820" w14:textId="7B214AEB" w:rsidR="00423F15" w:rsidRPr="00423F15" w:rsidRDefault="00423F15" w:rsidP="00423F15">
      <w:pPr>
        <w:pStyle w:val="Web"/>
        <w:numPr>
          <w:ilvl w:val="0"/>
          <w:numId w:val="16"/>
        </w:numPr>
        <w:rPr>
          <w:sz w:val="22"/>
          <w:szCs w:val="22"/>
        </w:rPr>
      </w:pPr>
      <w:r w:rsidRPr="00423F15">
        <w:rPr>
          <w:sz w:val="22"/>
          <w:szCs w:val="22"/>
        </w:rPr>
        <w:t xml:space="preserve">Submit your application as a single document (PDF or Word) to </w:t>
      </w:r>
      <w:hyperlink r:id="rId8" w:history="1">
        <w:r w:rsidR="00203935" w:rsidRPr="00782266">
          <w:rPr>
            <w:rStyle w:val="af2"/>
            <w:sz w:val="22"/>
            <w:szCs w:val="22"/>
          </w:rPr>
          <w:t>rtd@osce-academy.net</w:t>
        </w:r>
      </w:hyperlink>
      <w:r w:rsidRPr="00423F15">
        <w:rPr>
          <w:sz w:val="22"/>
          <w:szCs w:val="22"/>
        </w:rPr>
        <w:t xml:space="preserve"> including:</w:t>
      </w:r>
    </w:p>
    <w:p w14:paraId="117A9C33" w14:textId="77777777" w:rsidR="00423F15" w:rsidRPr="00423F15" w:rsidRDefault="00423F15" w:rsidP="00423F15">
      <w:pPr>
        <w:pStyle w:val="Web"/>
        <w:numPr>
          <w:ilvl w:val="1"/>
          <w:numId w:val="16"/>
        </w:numPr>
        <w:rPr>
          <w:sz w:val="22"/>
          <w:szCs w:val="22"/>
        </w:rPr>
      </w:pPr>
      <w:r w:rsidRPr="00423F15">
        <w:rPr>
          <w:sz w:val="22"/>
          <w:szCs w:val="22"/>
        </w:rPr>
        <w:t>An abstract (400–500 words) outlining the proposed paper</w:t>
      </w:r>
    </w:p>
    <w:p w14:paraId="27C70953" w14:textId="77777777" w:rsidR="00423F15" w:rsidRDefault="00423F15" w:rsidP="00423F15">
      <w:pPr>
        <w:pStyle w:val="Web"/>
        <w:numPr>
          <w:ilvl w:val="1"/>
          <w:numId w:val="16"/>
        </w:numPr>
        <w:rPr>
          <w:sz w:val="22"/>
          <w:szCs w:val="22"/>
        </w:rPr>
      </w:pPr>
      <w:r w:rsidRPr="00423F15">
        <w:rPr>
          <w:sz w:val="22"/>
          <w:szCs w:val="22"/>
        </w:rPr>
        <w:t>A short bio (maximum 200 words) highlighting relevant expertise</w:t>
      </w:r>
    </w:p>
    <w:p w14:paraId="03E6C4A9" w14:textId="2E89371E" w:rsidR="00022E58" w:rsidRPr="00022E58" w:rsidRDefault="00022E58" w:rsidP="00022E58">
      <w:pPr>
        <w:pStyle w:val="Web"/>
        <w:spacing w:after="0" w:afterAutospacing="0"/>
        <w:rPr>
          <w:b/>
          <w:bCs/>
        </w:rPr>
      </w:pPr>
      <w:r w:rsidRPr="00022E58">
        <w:rPr>
          <w:b/>
          <w:bCs/>
        </w:rPr>
        <w:t>Selection Committee</w:t>
      </w:r>
    </w:p>
    <w:p w14:paraId="476A4677" w14:textId="7C8CA525" w:rsidR="00022E58" w:rsidRPr="00022E58" w:rsidRDefault="00022E58" w:rsidP="00022E58">
      <w:pPr>
        <w:pStyle w:val="Web"/>
        <w:spacing w:before="0" w:beforeAutospacing="0" w:after="0" w:afterAutospacing="0"/>
        <w:rPr>
          <w:sz w:val="22"/>
          <w:szCs w:val="22"/>
        </w:rPr>
      </w:pPr>
      <w:r w:rsidRPr="00022E58">
        <w:rPr>
          <w:sz w:val="22"/>
          <w:szCs w:val="22"/>
        </w:rPr>
        <w:t>Representatives from the OSCE Academy</w:t>
      </w:r>
      <w:r w:rsidR="00E17051">
        <w:rPr>
          <w:sz w:val="22"/>
          <w:szCs w:val="22"/>
        </w:rPr>
        <w:t xml:space="preserve"> in Bishkek</w:t>
      </w:r>
      <w:r w:rsidRPr="00022E58">
        <w:rPr>
          <w:sz w:val="22"/>
          <w:szCs w:val="22"/>
        </w:rPr>
        <w:t>:</w:t>
      </w:r>
    </w:p>
    <w:p w14:paraId="531E1B3C" w14:textId="54E08EE1" w:rsidR="00022E58" w:rsidRPr="00022E58" w:rsidRDefault="00022E58" w:rsidP="00022E58">
      <w:pPr>
        <w:pStyle w:val="Web"/>
        <w:numPr>
          <w:ilvl w:val="0"/>
          <w:numId w:val="19"/>
        </w:numPr>
        <w:spacing w:before="0" w:beforeAutospacing="0" w:after="0" w:afterAutospacing="0"/>
        <w:rPr>
          <w:sz w:val="22"/>
          <w:szCs w:val="22"/>
        </w:rPr>
      </w:pPr>
      <w:r w:rsidRPr="00022E58">
        <w:rPr>
          <w:sz w:val="22"/>
          <w:szCs w:val="22"/>
        </w:rPr>
        <w:t>Chair: Dr. P</w:t>
      </w:r>
      <w:r w:rsidR="00A04F3B">
        <w:rPr>
          <w:sz w:val="22"/>
          <w:szCs w:val="22"/>
        </w:rPr>
        <w:t>al</w:t>
      </w:r>
      <w:r w:rsidRPr="00022E58">
        <w:rPr>
          <w:sz w:val="22"/>
          <w:szCs w:val="22"/>
        </w:rPr>
        <w:t xml:space="preserve"> Dunay, Director</w:t>
      </w:r>
    </w:p>
    <w:p w14:paraId="4507A06B" w14:textId="33D20EB3" w:rsidR="00022E58" w:rsidRPr="00022E58" w:rsidRDefault="00022E58" w:rsidP="00022E58">
      <w:pPr>
        <w:pStyle w:val="Web"/>
        <w:numPr>
          <w:ilvl w:val="0"/>
          <w:numId w:val="19"/>
        </w:numPr>
        <w:spacing w:before="0" w:beforeAutospacing="0" w:after="0" w:afterAutospacing="0"/>
        <w:rPr>
          <w:sz w:val="22"/>
          <w:szCs w:val="22"/>
        </w:rPr>
      </w:pPr>
      <w:r w:rsidRPr="00022E58">
        <w:rPr>
          <w:sz w:val="22"/>
          <w:szCs w:val="22"/>
        </w:rPr>
        <w:t xml:space="preserve">Member: Dr. </w:t>
      </w:r>
      <w:proofErr w:type="spellStart"/>
      <w:r w:rsidRPr="00022E58">
        <w:rPr>
          <w:sz w:val="22"/>
          <w:szCs w:val="22"/>
        </w:rPr>
        <w:t>B</w:t>
      </w:r>
      <w:r w:rsidR="00A04F3B">
        <w:rPr>
          <w:sz w:val="22"/>
          <w:szCs w:val="22"/>
        </w:rPr>
        <w:t>urulcha</w:t>
      </w:r>
      <w:proofErr w:type="spellEnd"/>
      <w:r w:rsidRPr="00022E58">
        <w:rPr>
          <w:sz w:val="22"/>
          <w:szCs w:val="22"/>
        </w:rPr>
        <w:t xml:space="preserve"> </w:t>
      </w:r>
      <w:proofErr w:type="spellStart"/>
      <w:r w:rsidRPr="00022E58">
        <w:rPr>
          <w:sz w:val="22"/>
          <w:szCs w:val="22"/>
        </w:rPr>
        <w:t>Sulaimanova</w:t>
      </w:r>
      <w:proofErr w:type="spellEnd"/>
      <w:r w:rsidRPr="00022E58">
        <w:rPr>
          <w:sz w:val="22"/>
          <w:szCs w:val="22"/>
        </w:rPr>
        <w:t>, Head of the Research and Training Department</w:t>
      </w:r>
    </w:p>
    <w:p w14:paraId="50A1F79F" w14:textId="258E8D8A" w:rsidR="00022E58" w:rsidRPr="00022E58" w:rsidRDefault="00022E58" w:rsidP="00022E58">
      <w:pPr>
        <w:pStyle w:val="Web"/>
        <w:numPr>
          <w:ilvl w:val="0"/>
          <w:numId w:val="19"/>
        </w:numPr>
        <w:spacing w:before="0" w:beforeAutospacing="0" w:after="0" w:afterAutospacing="0"/>
        <w:rPr>
          <w:sz w:val="22"/>
          <w:szCs w:val="22"/>
        </w:rPr>
      </w:pPr>
      <w:r w:rsidRPr="00022E58">
        <w:rPr>
          <w:sz w:val="22"/>
          <w:szCs w:val="22"/>
        </w:rPr>
        <w:t>Member: Dr. S</w:t>
      </w:r>
      <w:r w:rsidR="00A04F3B">
        <w:rPr>
          <w:sz w:val="22"/>
          <w:szCs w:val="22"/>
        </w:rPr>
        <w:t>ebastian</w:t>
      </w:r>
      <w:r w:rsidRPr="00022E58">
        <w:rPr>
          <w:sz w:val="22"/>
          <w:szCs w:val="22"/>
        </w:rPr>
        <w:t xml:space="preserve"> Mayer, Senior Lecturer</w:t>
      </w:r>
    </w:p>
    <w:p w14:paraId="70A564ED" w14:textId="11AC3B6F" w:rsidR="00022E58" w:rsidRPr="00022E58" w:rsidRDefault="00022E58" w:rsidP="00022E58">
      <w:pPr>
        <w:pStyle w:val="Web"/>
        <w:numPr>
          <w:ilvl w:val="0"/>
          <w:numId w:val="19"/>
        </w:numPr>
        <w:spacing w:before="0" w:beforeAutospacing="0" w:after="0" w:afterAutospacing="0"/>
        <w:rPr>
          <w:sz w:val="22"/>
          <w:szCs w:val="22"/>
        </w:rPr>
      </w:pPr>
      <w:r w:rsidRPr="00022E58">
        <w:rPr>
          <w:sz w:val="22"/>
          <w:szCs w:val="22"/>
        </w:rPr>
        <w:t>Member: Dr. E</w:t>
      </w:r>
      <w:r w:rsidR="00A04F3B">
        <w:rPr>
          <w:sz w:val="22"/>
          <w:szCs w:val="22"/>
        </w:rPr>
        <w:t>mil</w:t>
      </w:r>
      <w:r w:rsidRPr="00022E58">
        <w:rPr>
          <w:sz w:val="22"/>
          <w:szCs w:val="22"/>
        </w:rPr>
        <w:t xml:space="preserve"> </w:t>
      </w:r>
      <w:proofErr w:type="spellStart"/>
      <w:r w:rsidRPr="00022E58">
        <w:rPr>
          <w:sz w:val="22"/>
          <w:szCs w:val="22"/>
        </w:rPr>
        <w:t>Juraev</w:t>
      </w:r>
      <w:proofErr w:type="spellEnd"/>
      <w:r w:rsidRPr="00022E58">
        <w:rPr>
          <w:sz w:val="22"/>
          <w:szCs w:val="22"/>
        </w:rPr>
        <w:t>, Senior Lecturer</w:t>
      </w:r>
    </w:p>
    <w:p w14:paraId="141DD3F5" w14:textId="77777777" w:rsidR="00022E58" w:rsidRPr="00022E58" w:rsidRDefault="00022E58" w:rsidP="00022E58">
      <w:pPr>
        <w:pStyle w:val="Web"/>
        <w:spacing w:before="0" w:beforeAutospacing="0" w:after="0" w:afterAutospacing="0"/>
        <w:rPr>
          <w:sz w:val="22"/>
          <w:szCs w:val="22"/>
        </w:rPr>
      </w:pPr>
      <w:r w:rsidRPr="00022E58">
        <w:rPr>
          <w:sz w:val="22"/>
          <w:szCs w:val="22"/>
        </w:rPr>
        <w:t>Representatives from the University of Siena:</w:t>
      </w:r>
    </w:p>
    <w:p w14:paraId="57591B38" w14:textId="77777777" w:rsidR="00022E58" w:rsidRPr="00022E58" w:rsidRDefault="00022E58" w:rsidP="00022E58">
      <w:pPr>
        <w:pStyle w:val="Web"/>
        <w:numPr>
          <w:ilvl w:val="0"/>
          <w:numId w:val="20"/>
        </w:numPr>
        <w:spacing w:before="0" w:beforeAutospacing="0" w:after="0" w:afterAutospacing="0"/>
        <w:rPr>
          <w:sz w:val="22"/>
          <w:szCs w:val="22"/>
        </w:rPr>
      </w:pPr>
      <w:r w:rsidRPr="00022E58">
        <w:rPr>
          <w:sz w:val="22"/>
          <w:szCs w:val="22"/>
        </w:rPr>
        <w:t xml:space="preserve">Member: Dr. Matteo </w:t>
      </w:r>
      <w:proofErr w:type="spellStart"/>
      <w:r w:rsidRPr="00022E58">
        <w:rPr>
          <w:sz w:val="22"/>
          <w:szCs w:val="22"/>
        </w:rPr>
        <w:t>Gerlini</w:t>
      </w:r>
      <w:proofErr w:type="spellEnd"/>
      <w:r w:rsidRPr="00022E58">
        <w:rPr>
          <w:sz w:val="22"/>
          <w:szCs w:val="22"/>
        </w:rPr>
        <w:t>, Associate Professor, Department of Political and International Sciences</w:t>
      </w:r>
    </w:p>
    <w:p w14:paraId="10761C8C" w14:textId="77777777" w:rsidR="00022E58" w:rsidRPr="00022E58" w:rsidRDefault="00022E58" w:rsidP="00022E58">
      <w:pPr>
        <w:pStyle w:val="Web"/>
        <w:numPr>
          <w:ilvl w:val="0"/>
          <w:numId w:val="20"/>
        </w:numPr>
        <w:spacing w:before="0" w:beforeAutospacing="0" w:after="0" w:afterAutospacing="0"/>
        <w:rPr>
          <w:sz w:val="22"/>
          <w:szCs w:val="22"/>
        </w:rPr>
      </w:pPr>
      <w:r w:rsidRPr="00022E58">
        <w:rPr>
          <w:sz w:val="22"/>
          <w:szCs w:val="22"/>
        </w:rPr>
        <w:t xml:space="preserve">Member: Dr. Fabio </w:t>
      </w:r>
      <w:proofErr w:type="spellStart"/>
      <w:r w:rsidRPr="00022E58">
        <w:rPr>
          <w:sz w:val="22"/>
          <w:szCs w:val="22"/>
        </w:rPr>
        <w:t>Indeo</w:t>
      </w:r>
      <w:proofErr w:type="spellEnd"/>
      <w:r w:rsidRPr="00022E58">
        <w:rPr>
          <w:sz w:val="22"/>
          <w:szCs w:val="22"/>
        </w:rPr>
        <w:t>, Research Fellow</w:t>
      </w:r>
    </w:p>
    <w:p w14:paraId="19BD82DB" w14:textId="4D0CB86D" w:rsidR="00423F15" w:rsidRPr="00022E58" w:rsidRDefault="008C31C8" w:rsidP="00022E58">
      <w:pPr>
        <w:pStyle w:val="Web"/>
        <w:spacing w:after="0" w:afterAutospacing="0"/>
      </w:pPr>
      <w:r w:rsidRPr="00022E58">
        <w:rPr>
          <w:rStyle w:val="af0"/>
        </w:rPr>
        <w:t xml:space="preserve">Conference </w:t>
      </w:r>
      <w:r w:rsidR="00423F15" w:rsidRPr="00022E58">
        <w:rPr>
          <w:rStyle w:val="af0"/>
        </w:rPr>
        <w:t>Timeline</w:t>
      </w:r>
    </w:p>
    <w:p w14:paraId="774665AC" w14:textId="57A8C653" w:rsidR="008C31C8" w:rsidRDefault="008C31C8" w:rsidP="00423F15">
      <w:pPr>
        <w:pStyle w:val="Web"/>
        <w:numPr>
          <w:ilvl w:val="0"/>
          <w:numId w:val="17"/>
        </w:numPr>
        <w:rPr>
          <w:sz w:val="22"/>
          <w:szCs w:val="22"/>
        </w:rPr>
      </w:pPr>
      <w:r>
        <w:rPr>
          <w:sz w:val="22"/>
          <w:szCs w:val="22"/>
        </w:rPr>
        <w:t xml:space="preserve">Release of the Call: </w:t>
      </w:r>
      <w:r w:rsidR="00A82B95">
        <w:rPr>
          <w:sz w:val="22"/>
          <w:szCs w:val="22"/>
        </w:rPr>
        <w:t>15</w:t>
      </w:r>
      <w:r>
        <w:rPr>
          <w:sz w:val="22"/>
          <w:szCs w:val="22"/>
        </w:rPr>
        <w:t xml:space="preserve"> July 2025</w:t>
      </w:r>
    </w:p>
    <w:p w14:paraId="1651CCE6" w14:textId="2E4B1DA5" w:rsidR="00423F15" w:rsidRPr="00423F15" w:rsidRDefault="00423F15" w:rsidP="00423F15">
      <w:pPr>
        <w:pStyle w:val="Web"/>
        <w:numPr>
          <w:ilvl w:val="0"/>
          <w:numId w:val="17"/>
        </w:numPr>
        <w:rPr>
          <w:sz w:val="22"/>
          <w:szCs w:val="22"/>
        </w:rPr>
      </w:pPr>
      <w:r w:rsidRPr="00423F15">
        <w:rPr>
          <w:sz w:val="22"/>
          <w:szCs w:val="22"/>
        </w:rPr>
        <w:t xml:space="preserve">Submission deadline: </w:t>
      </w:r>
      <w:r w:rsidR="00A82B95">
        <w:rPr>
          <w:sz w:val="22"/>
          <w:szCs w:val="22"/>
        </w:rPr>
        <w:t>10</w:t>
      </w:r>
      <w:r w:rsidRPr="00423F15">
        <w:rPr>
          <w:sz w:val="22"/>
          <w:szCs w:val="22"/>
        </w:rPr>
        <w:t xml:space="preserve"> September 2025</w:t>
      </w:r>
    </w:p>
    <w:p w14:paraId="5B2E5604" w14:textId="7982134B" w:rsidR="00423F15" w:rsidRPr="00423F15" w:rsidRDefault="00423F15" w:rsidP="00423F15">
      <w:pPr>
        <w:pStyle w:val="Web"/>
        <w:numPr>
          <w:ilvl w:val="0"/>
          <w:numId w:val="17"/>
        </w:numPr>
        <w:rPr>
          <w:sz w:val="22"/>
          <w:szCs w:val="22"/>
        </w:rPr>
      </w:pPr>
      <w:r w:rsidRPr="00423F15">
        <w:rPr>
          <w:sz w:val="22"/>
          <w:szCs w:val="22"/>
        </w:rPr>
        <w:t>Notification of acceptance: 1</w:t>
      </w:r>
      <w:r w:rsidR="00A82B95">
        <w:rPr>
          <w:sz w:val="22"/>
          <w:szCs w:val="22"/>
        </w:rPr>
        <w:t>7</w:t>
      </w:r>
      <w:r w:rsidRPr="00423F15">
        <w:rPr>
          <w:sz w:val="22"/>
          <w:szCs w:val="22"/>
        </w:rPr>
        <w:t xml:space="preserve"> September 2025</w:t>
      </w:r>
    </w:p>
    <w:p w14:paraId="1BA6B5B7" w14:textId="77777777" w:rsidR="00423F15" w:rsidRPr="00423F15" w:rsidRDefault="00423F15" w:rsidP="00423F15">
      <w:pPr>
        <w:pStyle w:val="Web"/>
        <w:numPr>
          <w:ilvl w:val="0"/>
          <w:numId w:val="17"/>
        </w:numPr>
        <w:rPr>
          <w:sz w:val="22"/>
          <w:szCs w:val="22"/>
        </w:rPr>
      </w:pPr>
      <w:r w:rsidRPr="00423F15">
        <w:rPr>
          <w:sz w:val="22"/>
          <w:szCs w:val="22"/>
        </w:rPr>
        <w:t>Conference dates: 25–26 November 2025</w:t>
      </w:r>
    </w:p>
    <w:p w14:paraId="6595F449" w14:textId="4F759186" w:rsidR="00423F15" w:rsidRPr="008C31C8" w:rsidRDefault="00423F15" w:rsidP="00022E58">
      <w:pPr>
        <w:pStyle w:val="Web"/>
        <w:spacing w:before="0" w:beforeAutospacing="0" w:after="0" w:afterAutospacing="0"/>
      </w:pPr>
      <w:r w:rsidRPr="008C31C8">
        <w:rPr>
          <w:rStyle w:val="af0"/>
        </w:rPr>
        <w:t>Important Notes</w:t>
      </w:r>
    </w:p>
    <w:p w14:paraId="44C9874F" w14:textId="77777777" w:rsidR="00423F15" w:rsidRPr="00423F15" w:rsidRDefault="00423F15" w:rsidP="00022E58">
      <w:pPr>
        <w:pStyle w:val="Web"/>
        <w:numPr>
          <w:ilvl w:val="0"/>
          <w:numId w:val="18"/>
        </w:numPr>
        <w:spacing w:before="0" w:beforeAutospacing="0"/>
        <w:rPr>
          <w:sz w:val="22"/>
          <w:szCs w:val="22"/>
        </w:rPr>
      </w:pPr>
      <w:r w:rsidRPr="00423F15">
        <w:rPr>
          <w:sz w:val="22"/>
          <w:szCs w:val="22"/>
        </w:rPr>
        <w:t>The working language of the conference is English.</w:t>
      </w:r>
    </w:p>
    <w:p w14:paraId="0258C608" w14:textId="77777777" w:rsidR="00423F15" w:rsidRPr="00423F15" w:rsidRDefault="00423F15" w:rsidP="00423F15">
      <w:pPr>
        <w:pStyle w:val="Web"/>
        <w:numPr>
          <w:ilvl w:val="0"/>
          <w:numId w:val="18"/>
        </w:numPr>
        <w:rPr>
          <w:sz w:val="22"/>
          <w:szCs w:val="22"/>
        </w:rPr>
      </w:pPr>
      <w:r w:rsidRPr="00423F15">
        <w:rPr>
          <w:sz w:val="22"/>
          <w:szCs w:val="22"/>
        </w:rPr>
        <w:t>There is no conference fee.</w:t>
      </w:r>
    </w:p>
    <w:p w14:paraId="42E6F14D" w14:textId="783C8E20" w:rsidR="00B90791" w:rsidRPr="003066A0" w:rsidRDefault="00423F15" w:rsidP="00970509">
      <w:pPr>
        <w:pStyle w:val="Web"/>
        <w:numPr>
          <w:ilvl w:val="0"/>
          <w:numId w:val="18"/>
        </w:numPr>
        <w:jc w:val="both"/>
      </w:pPr>
      <w:r w:rsidRPr="00423F15">
        <w:rPr>
          <w:sz w:val="22"/>
          <w:szCs w:val="22"/>
        </w:rPr>
        <w:t xml:space="preserve">A limited number of travel grants will be available to cover travel and up to three nights of accommodation in Bishkek. Requests for travel support must be submitted through the registration form </w:t>
      </w:r>
      <w:r w:rsidR="00A82B95">
        <w:rPr>
          <w:sz w:val="22"/>
          <w:szCs w:val="22"/>
        </w:rPr>
        <w:t>above</w:t>
      </w:r>
      <w:r w:rsidRPr="00423F15">
        <w:rPr>
          <w:sz w:val="22"/>
          <w:szCs w:val="22"/>
        </w:rPr>
        <w:t>. Applicants are encouraged, where possible, to arrange their own travel to Bishkek.</w:t>
      </w:r>
    </w:p>
    <w:sectPr w:rsidR="00B90791" w:rsidRPr="003066A0" w:rsidSect="00022E58">
      <w:headerReference w:type="default" r:id="rId9"/>
      <w:pgSz w:w="12240" w:h="15840"/>
      <w:pgMar w:top="1440" w:right="117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78A1" w14:textId="77777777" w:rsidR="00EC220E" w:rsidRDefault="00EC220E" w:rsidP="003201E2">
      <w:pPr>
        <w:spacing w:after="0" w:line="240" w:lineRule="auto"/>
      </w:pPr>
      <w:r>
        <w:separator/>
      </w:r>
    </w:p>
  </w:endnote>
  <w:endnote w:type="continuationSeparator" w:id="0">
    <w:p w14:paraId="0CBDE41C" w14:textId="77777777" w:rsidR="00EC220E" w:rsidRDefault="00EC220E" w:rsidP="0032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872E" w14:textId="77777777" w:rsidR="00EC220E" w:rsidRDefault="00EC220E" w:rsidP="003201E2">
      <w:pPr>
        <w:spacing w:after="0" w:line="240" w:lineRule="auto"/>
      </w:pPr>
      <w:r>
        <w:separator/>
      </w:r>
    </w:p>
  </w:footnote>
  <w:footnote w:type="continuationSeparator" w:id="0">
    <w:p w14:paraId="0E06B489" w14:textId="77777777" w:rsidR="00EC220E" w:rsidRDefault="00EC220E" w:rsidP="00320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3185" w14:textId="77777777" w:rsidR="003201E2" w:rsidRDefault="003201E2" w:rsidP="000E26AF">
    <w:pPr>
      <w:pStyle w:val="a3"/>
      <w:jc w:val="center"/>
    </w:pPr>
    <w:r>
      <w:rPr>
        <w:noProof/>
      </w:rPr>
      <w:drawing>
        <wp:inline distT="114300" distB="114300" distL="114300" distR="114300" wp14:anchorId="0AAB635E" wp14:editId="6C0FC93D">
          <wp:extent cx="2025650" cy="676275"/>
          <wp:effectExtent l="0" t="0" r="0" b="9525"/>
          <wp:docPr id="3663150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25650" cy="676275"/>
                  </a:xfrm>
                  <a:prstGeom prst="rect">
                    <a:avLst/>
                  </a:prstGeom>
                  <a:ln/>
                </pic:spPr>
              </pic:pic>
            </a:graphicData>
          </a:graphic>
        </wp:inline>
      </w:drawing>
    </w:r>
    <w:r w:rsidR="00BB5535">
      <w:t xml:space="preserve">                                                  </w:t>
    </w:r>
    <w:r w:rsidR="00BB5535">
      <w:rPr>
        <w:noProof/>
      </w:rPr>
      <w:drawing>
        <wp:inline distT="0" distB="0" distL="0" distR="0" wp14:anchorId="34A81CED" wp14:editId="306A7C00">
          <wp:extent cx="2330450" cy="665843"/>
          <wp:effectExtent l="0" t="0" r="0" b="1270"/>
          <wp:docPr id="1686219168" name="Picture 1686219168" descr="C:\Users\User\AppData\Local\Microsoft\Windows\INetCache\Content.MSO\1EE44AA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1EE44AA1.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6503" cy="699001"/>
                  </a:xfrm>
                  <a:prstGeom prst="rect">
                    <a:avLst/>
                  </a:prstGeom>
                  <a:noFill/>
                  <a:ln>
                    <a:noFill/>
                  </a:ln>
                </pic:spPr>
              </pic:pic>
            </a:graphicData>
          </a:graphic>
        </wp:inline>
      </w:drawing>
    </w:r>
  </w:p>
  <w:p w14:paraId="280BF432" w14:textId="77777777" w:rsidR="00BB5535" w:rsidRPr="003201E2" w:rsidRDefault="00BB5535" w:rsidP="000E26A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751A"/>
    <w:multiLevelType w:val="multilevel"/>
    <w:tmpl w:val="8A94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27C35"/>
    <w:multiLevelType w:val="multilevel"/>
    <w:tmpl w:val="ADF4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A3C86"/>
    <w:multiLevelType w:val="hybridMultilevel"/>
    <w:tmpl w:val="630E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55F8D"/>
    <w:multiLevelType w:val="multilevel"/>
    <w:tmpl w:val="F30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81A80"/>
    <w:multiLevelType w:val="multilevel"/>
    <w:tmpl w:val="CA5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02B6E"/>
    <w:multiLevelType w:val="multilevel"/>
    <w:tmpl w:val="A29E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571B2"/>
    <w:multiLevelType w:val="multilevel"/>
    <w:tmpl w:val="6C9C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A7C73"/>
    <w:multiLevelType w:val="multilevel"/>
    <w:tmpl w:val="896E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CB6C4C"/>
    <w:multiLevelType w:val="multilevel"/>
    <w:tmpl w:val="FBC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C132B"/>
    <w:multiLevelType w:val="multilevel"/>
    <w:tmpl w:val="1CDC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D327C"/>
    <w:multiLevelType w:val="multilevel"/>
    <w:tmpl w:val="06F6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A1B09"/>
    <w:multiLevelType w:val="multilevel"/>
    <w:tmpl w:val="A960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83397"/>
    <w:multiLevelType w:val="hybridMultilevel"/>
    <w:tmpl w:val="8C82BD34"/>
    <w:lvl w:ilvl="0" w:tplc="AA9A5C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4500313"/>
    <w:multiLevelType w:val="multilevel"/>
    <w:tmpl w:val="6444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253285"/>
    <w:multiLevelType w:val="multilevel"/>
    <w:tmpl w:val="C394A4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A6260AB"/>
    <w:multiLevelType w:val="multilevel"/>
    <w:tmpl w:val="A57C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106681"/>
    <w:multiLevelType w:val="multilevel"/>
    <w:tmpl w:val="40E0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8977F7"/>
    <w:multiLevelType w:val="multilevel"/>
    <w:tmpl w:val="368E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B76607"/>
    <w:multiLevelType w:val="multilevel"/>
    <w:tmpl w:val="D806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59404F"/>
    <w:multiLevelType w:val="hybridMultilevel"/>
    <w:tmpl w:val="992E0CE8"/>
    <w:lvl w:ilvl="0" w:tplc="AA9A5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7"/>
  </w:num>
  <w:num w:numId="4">
    <w:abstractNumId w:val="12"/>
  </w:num>
  <w:num w:numId="5">
    <w:abstractNumId w:val="19"/>
  </w:num>
  <w:num w:numId="6">
    <w:abstractNumId w:val="16"/>
  </w:num>
  <w:num w:numId="7">
    <w:abstractNumId w:val="0"/>
  </w:num>
  <w:num w:numId="8">
    <w:abstractNumId w:val="18"/>
  </w:num>
  <w:num w:numId="9">
    <w:abstractNumId w:val="11"/>
  </w:num>
  <w:num w:numId="10">
    <w:abstractNumId w:val="10"/>
  </w:num>
  <w:num w:numId="11">
    <w:abstractNumId w:val="8"/>
  </w:num>
  <w:num w:numId="12">
    <w:abstractNumId w:val="7"/>
  </w:num>
  <w:num w:numId="13">
    <w:abstractNumId w:val="3"/>
  </w:num>
  <w:num w:numId="14">
    <w:abstractNumId w:val="6"/>
  </w:num>
  <w:num w:numId="15">
    <w:abstractNumId w:val="2"/>
  </w:num>
  <w:num w:numId="16">
    <w:abstractNumId w:val="14"/>
  </w:num>
  <w:num w:numId="17">
    <w:abstractNumId w:val="13"/>
  </w:num>
  <w:num w:numId="18">
    <w:abstractNumId w:val="5"/>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55"/>
    <w:rsid w:val="000226A8"/>
    <w:rsid w:val="00022E58"/>
    <w:rsid w:val="000877F5"/>
    <w:rsid w:val="000E26AF"/>
    <w:rsid w:val="000F2CE5"/>
    <w:rsid w:val="001137BC"/>
    <w:rsid w:val="00136F33"/>
    <w:rsid w:val="00170709"/>
    <w:rsid w:val="00197D55"/>
    <w:rsid w:val="001A32FF"/>
    <w:rsid w:val="001C3422"/>
    <w:rsid w:val="001F391F"/>
    <w:rsid w:val="00203935"/>
    <w:rsid w:val="002657D4"/>
    <w:rsid w:val="002675BA"/>
    <w:rsid w:val="00284D26"/>
    <w:rsid w:val="002E7195"/>
    <w:rsid w:val="002F0866"/>
    <w:rsid w:val="003066A0"/>
    <w:rsid w:val="003201E2"/>
    <w:rsid w:val="003335D7"/>
    <w:rsid w:val="00395B6F"/>
    <w:rsid w:val="003A2B93"/>
    <w:rsid w:val="003D1147"/>
    <w:rsid w:val="003D1B43"/>
    <w:rsid w:val="00423F15"/>
    <w:rsid w:val="00430720"/>
    <w:rsid w:val="0043096C"/>
    <w:rsid w:val="004427E7"/>
    <w:rsid w:val="00443630"/>
    <w:rsid w:val="00452FFA"/>
    <w:rsid w:val="004879FD"/>
    <w:rsid w:val="00496932"/>
    <w:rsid w:val="005214B0"/>
    <w:rsid w:val="0058186E"/>
    <w:rsid w:val="005C564B"/>
    <w:rsid w:val="005E6E1A"/>
    <w:rsid w:val="005F61FD"/>
    <w:rsid w:val="00677BC5"/>
    <w:rsid w:val="0069490E"/>
    <w:rsid w:val="006F2C25"/>
    <w:rsid w:val="007102B3"/>
    <w:rsid w:val="00733E9F"/>
    <w:rsid w:val="00740C17"/>
    <w:rsid w:val="007433E2"/>
    <w:rsid w:val="007941A2"/>
    <w:rsid w:val="007A181A"/>
    <w:rsid w:val="007B28E4"/>
    <w:rsid w:val="007D2061"/>
    <w:rsid w:val="00843D57"/>
    <w:rsid w:val="00860096"/>
    <w:rsid w:val="00871D5D"/>
    <w:rsid w:val="00880132"/>
    <w:rsid w:val="008C31C8"/>
    <w:rsid w:val="008D09B8"/>
    <w:rsid w:val="00956BF4"/>
    <w:rsid w:val="009F2F2D"/>
    <w:rsid w:val="00A04F3B"/>
    <w:rsid w:val="00A27CC3"/>
    <w:rsid w:val="00A43B37"/>
    <w:rsid w:val="00A727C6"/>
    <w:rsid w:val="00A76334"/>
    <w:rsid w:val="00A82B95"/>
    <w:rsid w:val="00AA3AD8"/>
    <w:rsid w:val="00B07F70"/>
    <w:rsid w:val="00B90791"/>
    <w:rsid w:val="00BB3D06"/>
    <w:rsid w:val="00BB5535"/>
    <w:rsid w:val="00BE3199"/>
    <w:rsid w:val="00BE42D9"/>
    <w:rsid w:val="00BF3F9E"/>
    <w:rsid w:val="00C3448A"/>
    <w:rsid w:val="00C96FE4"/>
    <w:rsid w:val="00C971DE"/>
    <w:rsid w:val="00CF5FAD"/>
    <w:rsid w:val="00D35FF7"/>
    <w:rsid w:val="00DF346C"/>
    <w:rsid w:val="00DF3E4C"/>
    <w:rsid w:val="00E17051"/>
    <w:rsid w:val="00EC220E"/>
    <w:rsid w:val="00FB6509"/>
    <w:rsid w:val="00FF48CB"/>
    <w:rsid w:val="00FF5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1AA5"/>
  <w15:chartTrackingRefBased/>
  <w15:docId w15:val="{5F62B27E-2AAD-4732-9508-9FD5360E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1E2"/>
    <w:pPr>
      <w:tabs>
        <w:tab w:val="center" w:pos="4680"/>
        <w:tab w:val="right" w:pos="9360"/>
      </w:tabs>
      <w:spacing w:after="0" w:line="240" w:lineRule="auto"/>
    </w:pPr>
  </w:style>
  <w:style w:type="character" w:customStyle="1" w:styleId="a4">
    <w:name w:val="頁首 字元"/>
    <w:basedOn w:val="a0"/>
    <w:link w:val="a3"/>
    <w:uiPriority w:val="99"/>
    <w:rsid w:val="003201E2"/>
  </w:style>
  <w:style w:type="paragraph" w:styleId="a5">
    <w:name w:val="footer"/>
    <w:basedOn w:val="a"/>
    <w:link w:val="a6"/>
    <w:uiPriority w:val="99"/>
    <w:unhideWhenUsed/>
    <w:rsid w:val="003201E2"/>
    <w:pPr>
      <w:tabs>
        <w:tab w:val="center" w:pos="4680"/>
        <w:tab w:val="right" w:pos="9360"/>
      </w:tabs>
      <w:spacing w:after="0" w:line="240" w:lineRule="auto"/>
    </w:pPr>
  </w:style>
  <w:style w:type="character" w:customStyle="1" w:styleId="a6">
    <w:name w:val="頁尾 字元"/>
    <w:basedOn w:val="a0"/>
    <w:link w:val="a5"/>
    <w:uiPriority w:val="99"/>
    <w:rsid w:val="003201E2"/>
  </w:style>
  <w:style w:type="paragraph" w:styleId="a7">
    <w:name w:val="List Paragraph"/>
    <w:basedOn w:val="a"/>
    <w:uiPriority w:val="34"/>
    <w:qFormat/>
    <w:rsid w:val="00B90791"/>
    <w:pPr>
      <w:ind w:left="720"/>
      <w:contextualSpacing/>
    </w:pPr>
  </w:style>
  <w:style w:type="character" w:styleId="a8">
    <w:name w:val="annotation reference"/>
    <w:basedOn w:val="a0"/>
    <w:uiPriority w:val="99"/>
    <w:semiHidden/>
    <w:unhideWhenUsed/>
    <w:rsid w:val="00C96FE4"/>
    <w:rPr>
      <w:sz w:val="16"/>
      <w:szCs w:val="16"/>
    </w:rPr>
  </w:style>
  <w:style w:type="paragraph" w:styleId="a9">
    <w:name w:val="annotation text"/>
    <w:basedOn w:val="a"/>
    <w:link w:val="aa"/>
    <w:uiPriority w:val="99"/>
    <w:semiHidden/>
    <w:unhideWhenUsed/>
    <w:rsid w:val="00C96FE4"/>
    <w:pPr>
      <w:spacing w:line="240" w:lineRule="auto"/>
    </w:pPr>
    <w:rPr>
      <w:sz w:val="20"/>
      <w:szCs w:val="20"/>
    </w:rPr>
  </w:style>
  <w:style w:type="character" w:customStyle="1" w:styleId="aa">
    <w:name w:val="註解文字 字元"/>
    <w:basedOn w:val="a0"/>
    <w:link w:val="a9"/>
    <w:uiPriority w:val="99"/>
    <w:semiHidden/>
    <w:rsid w:val="00C96FE4"/>
    <w:rPr>
      <w:sz w:val="20"/>
      <w:szCs w:val="20"/>
    </w:rPr>
  </w:style>
  <w:style w:type="paragraph" w:styleId="ab">
    <w:name w:val="annotation subject"/>
    <w:basedOn w:val="a9"/>
    <w:next w:val="a9"/>
    <w:link w:val="ac"/>
    <w:uiPriority w:val="99"/>
    <w:semiHidden/>
    <w:unhideWhenUsed/>
    <w:rsid w:val="00C96FE4"/>
    <w:rPr>
      <w:b/>
      <w:bCs/>
    </w:rPr>
  </w:style>
  <w:style w:type="character" w:customStyle="1" w:styleId="ac">
    <w:name w:val="註解主旨 字元"/>
    <w:basedOn w:val="aa"/>
    <w:link w:val="ab"/>
    <w:uiPriority w:val="99"/>
    <w:semiHidden/>
    <w:rsid w:val="00C96FE4"/>
    <w:rPr>
      <w:b/>
      <w:bCs/>
      <w:sz w:val="20"/>
      <w:szCs w:val="20"/>
    </w:rPr>
  </w:style>
  <w:style w:type="paragraph" w:styleId="ad">
    <w:name w:val="Balloon Text"/>
    <w:basedOn w:val="a"/>
    <w:link w:val="ae"/>
    <w:uiPriority w:val="99"/>
    <w:semiHidden/>
    <w:unhideWhenUsed/>
    <w:rsid w:val="00C96FE4"/>
    <w:pPr>
      <w:spacing w:after="0" w:line="240" w:lineRule="auto"/>
    </w:pPr>
    <w:rPr>
      <w:rFonts w:ascii="Segoe UI" w:hAnsi="Segoe UI" w:cs="Segoe UI"/>
      <w:sz w:val="18"/>
      <w:szCs w:val="18"/>
    </w:rPr>
  </w:style>
  <w:style w:type="character" w:customStyle="1" w:styleId="ae">
    <w:name w:val="註解方塊文字 字元"/>
    <w:basedOn w:val="a0"/>
    <w:link w:val="ad"/>
    <w:uiPriority w:val="99"/>
    <w:semiHidden/>
    <w:rsid w:val="00C96FE4"/>
    <w:rPr>
      <w:rFonts w:ascii="Segoe UI" w:hAnsi="Segoe UI" w:cs="Segoe UI"/>
      <w:sz w:val="18"/>
      <w:szCs w:val="18"/>
    </w:rPr>
  </w:style>
  <w:style w:type="character" w:styleId="af">
    <w:name w:val="Emphasis"/>
    <w:basedOn w:val="a0"/>
    <w:uiPriority w:val="20"/>
    <w:qFormat/>
    <w:rsid w:val="000F2CE5"/>
    <w:rPr>
      <w:i/>
      <w:iCs/>
    </w:rPr>
  </w:style>
  <w:style w:type="paragraph" w:styleId="Web">
    <w:name w:val="Normal (Web)"/>
    <w:basedOn w:val="a"/>
    <w:uiPriority w:val="99"/>
    <w:unhideWhenUsed/>
    <w:rsid w:val="00423F15"/>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423F15"/>
    <w:rPr>
      <w:b/>
      <w:bCs/>
    </w:rPr>
  </w:style>
  <w:style w:type="paragraph" w:styleId="af1">
    <w:name w:val="Revision"/>
    <w:hidden/>
    <w:uiPriority w:val="99"/>
    <w:semiHidden/>
    <w:rsid w:val="00DF346C"/>
    <w:pPr>
      <w:spacing w:after="0" w:line="240" w:lineRule="auto"/>
    </w:pPr>
  </w:style>
  <w:style w:type="character" w:styleId="af2">
    <w:name w:val="Hyperlink"/>
    <w:basedOn w:val="a0"/>
    <w:uiPriority w:val="99"/>
    <w:unhideWhenUsed/>
    <w:rsid w:val="00203935"/>
    <w:rPr>
      <w:color w:val="0563C1" w:themeColor="hyperlink"/>
      <w:u w:val="single"/>
    </w:rPr>
  </w:style>
  <w:style w:type="character" w:styleId="af3">
    <w:name w:val="Unresolved Mention"/>
    <w:basedOn w:val="a0"/>
    <w:uiPriority w:val="99"/>
    <w:semiHidden/>
    <w:unhideWhenUsed/>
    <w:rsid w:val="00203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3170">
      <w:bodyDiv w:val="1"/>
      <w:marLeft w:val="0"/>
      <w:marRight w:val="0"/>
      <w:marTop w:val="0"/>
      <w:marBottom w:val="0"/>
      <w:divBdr>
        <w:top w:val="none" w:sz="0" w:space="0" w:color="auto"/>
        <w:left w:val="none" w:sz="0" w:space="0" w:color="auto"/>
        <w:bottom w:val="none" w:sz="0" w:space="0" w:color="auto"/>
        <w:right w:val="none" w:sz="0" w:space="0" w:color="auto"/>
      </w:divBdr>
    </w:div>
    <w:div w:id="239683626">
      <w:bodyDiv w:val="1"/>
      <w:marLeft w:val="0"/>
      <w:marRight w:val="0"/>
      <w:marTop w:val="0"/>
      <w:marBottom w:val="0"/>
      <w:divBdr>
        <w:top w:val="none" w:sz="0" w:space="0" w:color="auto"/>
        <w:left w:val="none" w:sz="0" w:space="0" w:color="auto"/>
        <w:bottom w:val="none" w:sz="0" w:space="0" w:color="auto"/>
        <w:right w:val="none" w:sz="0" w:space="0" w:color="auto"/>
      </w:divBdr>
    </w:div>
    <w:div w:id="806826517">
      <w:bodyDiv w:val="1"/>
      <w:marLeft w:val="0"/>
      <w:marRight w:val="0"/>
      <w:marTop w:val="0"/>
      <w:marBottom w:val="0"/>
      <w:divBdr>
        <w:top w:val="none" w:sz="0" w:space="0" w:color="auto"/>
        <w:left w:val="none" w:sz="0" w:space="0" w:color="auto"/>
        <w:bottom w:val="none" w:sz="0" w:space="0" w:color="auto"/>
        <w:right w:val="none" w:sz="0" w:space="0" w:color="auto"/>
      </w:divBdr>
    </w:div>
    <w:div w:id="810950928">
      <w:bodyDiv w:val="1"/>
      <w:marLeft w:val="0"/>
      <w:marRight w:val="0"/>
      <w:marTop w:val="0"/>
      <w:marBottom w:val="0"/>
      <w:divBdr>
        <w:top w:val="none" w:sz="0" w:space="0" w:color="auto"/>
        <w:left w:val="none" w:sz="0" w:space="0" w:color="auto"/>
        <w:bottom w:val="none" w:sz="0" w:space="0" w:color="auto"/>
        <w:right w:val="none" w:sz="0" w:space="0" w:color="auto"/>
      </w:divBdr>
    </w:div>
    <w:div w:id="1403915909">
      <w:bodyDiv w:val="1"/>
      <w:marLeft w:val="0"/>
      <w:marRight w:val="0"/>
      <w:marTop w:val="0"/>
      <w:marBottom w:val="0"/>
      <w:divBdr>
        <w:top w:val="none" w:sz="0" w:space="0" w:color="auto"/>
        <w:left w:val="none" w:sz="0" w:space="0" w:color="auto"/>
        <w:bottom w:val="none" w:sz="0" w:space="0" w:color="auto"/>
        <w:right w:val="none" w:sz="0" w:space="0" w:color="auto"/>
      </w:divBdr>
    </w:div>
    <w:div w:id="1431201108">
      <w:bodyDiv w:val="1"/>
      <w:marLeft w:val="0"/>
      <w:marRight w:val="0"/>
      <w:marTop w:val="0"/>
      <w:marBottom w:val="0"/>
      <w:divBdr>
        <w:top w:val="none" w:sz="0" w:space="0" w:color="auto"/>
        <w:left w:val="none" w:sz="0" w:space="0" w:color="auto"/>
        <w:bottom w:val="none" w:sz="0" w:space="0" w:color="auto"/>
        <w:right w:val="none" w:sz="0" w:space="0" w:color="auto"/>
      </w:divBdr>
    </w:div>
    <w:div w:id="1537353030">
      <w:bodyDiv w:val="1"/>
      <w:marLeft w:val="0"/>
      <w:marRight w:val="0"/>
      <w:marTop w:val="0"/>
      <w:marBottom w:val="0"/>
      <w:divBdr>
        <w:top w:val="none" w:sz="0" w:space="0" w:color="auto"/>
        <w:left w:val="none" w:sz="0" w:space="0" w:color="auto"/>
        <w:bottom w:val="none" w:sz="0" w:space="0" w:color="auto"/>
        <w:right w:val="none" w:sz="0" w:space="0" w:color="auto"/>
      </w:divBdr>
    </w:div>
    <w:div w:id="1565293429">
      <w:bodyDiv w:val="1"/>
      <w:marLeft w:val="0"/>
      <w:marRight w:val="0"/>
      <w:marTop w:val="0"/>
      <w:marBottom w:val="0"/>
      <w:divBdr>
        <w:top w:val="none" w:sz="0" w:space="0" w:color="auto"/>
        <w:left w:val="none" w:sz="0" w:space="0" w:color="auto"/>
        <w:bottom w:val="none" w:sz="0" w:space="0" w:color="auto"/>
        <w:right w:val="none" w:sz="0" w:space="0" w:color="auto"/>
      </w:divBdr>
    </w:div>
    <w:div w:id="1717730723">
      <w:bodyDiv w:val="1"/>
      <w:marLeft w:val="0"/>
      <w:marRight w:val="0"/>
      <w:marTop w:val="0"/>
      <w:marBottom w:val="0"/>
      <w:divBdr>
        <w:top w:val="none" w:sz="0" w:space="0" w:color="auto"/>
        <w:left w:val="none" w:sz="0" w:space="0" w:color="auto"/>
        <w:bottom w:val="none" w:sz="0" w:space="0" w:color="auto"/>
        <w:right w:val="none" w:sz="0" w:space="0" w:color="auto"/>
      </w:divBdr>
    </w:div>
    <w:div w:id="1905751461">
      <w:bodyDiv w:val="1"/>
      <w:marLeft w:val="0"/>
      <w:marRight w:val="0"/>
      <w:marTop w:val="0"/>
      <w:marBottom w:val="0"/>
      <w:divBdr>
        <w:top w:val="none" w:sz="0" w:space="0" w:color="auto"/>
        <w:left w:val="none" w:sz="0" w:space="0" w:color="auto"/>
        <w:bottom w:val="none" w:sz="0" w:space="0" w:color="auto"/>
        <w:right w:val="none" w:sz="0" w:space="0" w:color="auto"/>
      </w:divBdr>
    </w:div>
    <w:div w:id="2079592818">
      <w:bodyDiv w:val="1"/>
      <w:marLeft w:val="0"/>
      <w:marRight w:val="0"/>
      <w:marTop w:val="0"/>
      <w:marBottom w:val="0"/>
      <w:divBdr>
        <w:top w:val="none" w:sz="0" w:space="0" w:color="auto"/>
        <w:left w:val="none" w:sz="0" w:space="0" w:color="auto"/>
        <w:bottom w:val="none" w:sz="0" w:space="0" w:color="auto"/>
        <w:right w:val="none" w:sz="0" w:space="0" w:color="auto"/>
      </w:divBdr>
    </w:div>
    <w:div w:id="20869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d@osce-academy.net" TargetMode="External"/><Relationship Id="rId3" Type="http://schemas.openxmlformats.org/officeDocument/2006/relationships/settings" Target="settings.xml"/><Relationship Id="rId7" Type="http://schemas.openxmlformats.org/officeDocument/2006/relationships/hyperlink" Target="https://forms.gle/YbGH53ws5fMbuMqC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827</Words>
  <Characters>4716</Characters>
  <Application>Microsoft Office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OSCE Academy in Bishkek</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2025-07-18T07:46:00Z</cp:lastPrinted>
  <dcterms:created xsi:type="dcterms:W3CDTF">2025-07-18T08:17:00Z</dcterms:created>
  <dcterms:modified xsi:type="dcterms:W3CDTF">2025-07-18T08:17:00Z</dcterms:modified>
</cp:coreProperties>
</file>